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336" w:rsidRDefault="00520336" w:rsidP="00520336">
      <w:pPr>
        <w:jc w:val="center"/>
        <w:rPr>
          <w:rFonts w:ascii="Times New Roman" w:eastAsia="Times New Roman" w:hAnsi="Times New Roman" w:cs="Times New Roman"/>
          <w:b/>
          <w:sz w:val="32"/>
        </w:rPr>
      </w:pPr>
      <w:r>
        <w:rPr>
          <w:rFonts w:ascii="Times New Roman" w:eastAsia="Times New Roman" w:hAnsi="Times New Roman" w:cs="Times New Roman"/>
          <w:b/>
          <w:sz w:val="32"/>
        </w:rPr>
        <w:t>Oxalic acid content in green leafy vegetables</w:t>
      </w:r>
    </w:p>
    <w:p w:rsidR="00520336" w:rsidRDefault="00520336" w:rsidP="00520336">
      <w:pPr>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H.A.A. </w:t>
      </w:r>
      <w:proofErr w:type="spellStart"/>
      <w:r>
        <w:rPr>
          <w:rFonts w:ascii="Times New Roman" w:eastAsia="Times New Roman" w:hAnsi="Times New Roman" w:cs="Times New Roman"/>
          <w:b/>
          <w:i/>
          <w:sz w:val="28"/>
        </w:rPr>
        <w:t>Premasiri</w:t>
      </w:r>
      <w:proofErr w:type="spellEnd"/>
      <w:r>
        <w:rPr>
          <w:rFonts w:ascii="Times New Roman" w:eastAsia="Times New Roman" w:hAnsi="Times New Roman" w:cs="Times New Roman"/>
          <w:b/>
          <w:i/>
          <w:sz w:val="28"/>
        </w:rPr>
        <w:t xml:space="preserve"> and S. </w:t>
      </w:r>
      <w:proofErr w:type="spellStart"/>
      <w:r>
        <w:rPr>
          <w:rFonts w:ascii="Times New Roman" w:eastAsia="Times New Roman" w:hAnsi="Times New Roman" w:cs="Times New Roman"/>
          <w:b/>
          <w:i/>
          <w:sz w:val="28"/>
        </w:rPr>
        <w:t>Ekanayake</w:t>
      </w:r>
      <w:proofErr w:type="spellEnd"/>
      <w:r>
        <w:rPr>
          <w:rFonts w:ascii="Times New Roman" w:eastAsia="Times New Roman" w:hAnsi="Times New Roman" w:cs="Times New Roman"/>
          <w:b/>
          <w:i/>
          <w:sz w:val="28"/>
        </w:rPr>
        <w:t>*</w:t>
      </w:r>
    </w:p>
    <w:p w:rsidR="00520336" w:rsidRDefault="00520336" w:rsidP="00520336">
      <w:pPr>
        <w:jc w:val="center"/>
        <w:rPr>
          <w:rFonts w:ascii="Times New Roman" w:eastAsia="Times New Roman" w:hAnsi="Times New Roman" w:cs="Times New Roman"/>
          <w:i/>
          <w:sz w:val="28"/>
        </w:rPr>
      </w:pPr>
      <w:r>
        <w:rPr>
          <w:rFonts w:ascii="Times New Roman" w:eastAsia="Times New Roman" w:hAnsi="Times New Roman" w:cs="Times New Roman"/>
          <w:i/>
          <w:sz w:val="28"/>
        </w:rPr>
        <w:t>Department of Biochemistry</w:t>
      </w:r>
    </w:p>
    <w:p w:rsidR="00520336" w:rsidRDefault="00520336" w:rsidP="00520336">
      <w:pPr>
        <w:jc w:val="center"/>
        <w:rPr>
          <w:rFonts w:ascii="Times New Roman" w:eastAsia="Times New Roman" w:hAnsi="Times New Roman" w:cs="Times New Roman"/>
          <w:i/>
          <w:sz w:val="28"/>
        </w:rPr>
      </w:pPr>
      <w:r>
        <w:rPr>
          <w:rFonts w:ascii="Times New Roman" w:eastAsia="Times New Roman" w:hAnsi="Times New Roman" w:cs="Times New Roman"/>
          <w:i/>
          <w:sz w:val="28"/>
        </w:rPr>
        <w:t>Faculty of Medical Sciences</w:t>
      </w:r>
    </w:p>
    <w:p w:rsidR="00520336" w:rsidRDefault="00520336" w:rsidP="00520336">
      <w:pPr>
        <w:jc w:val="center"/>
        <w:rPr>
          <w:rFonts w:ascii="Times New Roman" w:eastAsia="Times New Roman" w:hAnsi="Times New Roman" w:cs="Times New Roman"/>
          <w:i/>
          <w:sz w:val="24"/>
        </w:rPr>
      </w:pPr>
      <w:r>
        <w:rPr>
          <w:rFonts w:ascii="Times New Roman" w:eastAsia="Times New Roman" w:hAnsi="Times New Roman" w:cs="Times New Roman"/>
          <w:i/>
          <w:sz w:val="28"/>
        </w:rPr>
        <w:t xml:space="preserve">University </w:t>
      </w:r>
      <w:r>
        <w:rPr>
          <w:rFonts w:ascii="Times New Roman" w:eastAsia="Times New Roman" w:hAnsi="Times New Roman" w:cs="Times New Roman"/>
          <w:i/>
          <w:sz w:val="24"/>
        </w:rPr>
        <w:t>Sri Jayewardenepura</w:t>
      </w:r>
    </w:p>
    <w:p w:rsidR="00520336" w:rsidRDefault="00520336" w:rsidP="00520336">
      <w:pPr>
        <w:jc w:val="center"/>
        <w:rPr>
          <w:rFonts w:ascii="Times New Roman" w:eastAsia="Times New Roman" w:hAnsi="Times New Roman" w:cs="Times New Roman"/>
          <w:i/>
          <w:sz w:val="24"/>
        </w:rPr>
      </w:pPr>
      <w:proofErr w:type="spellStart"/>
      <w:r>
        <w:rPr>
          <w:rFonts w:ascii="Times New Roman" w:eastAsia="Times New Roman" w:hAnsi="Times New Roman" w:cs="Times New Roman"/>
          <w:i/>
          <w:sz w:val="24"/>
        </w:rPr>
        <w:t>Nugegoda</w:t>
      </w:r>
      <w:proofErr w:type="spellEnd"/>
    </w:p>
    <w:p w:rsidR="00520336" w:rsidRDefault="00520336" w:rsidP="00520336">
      <w:pPr>
        <w:jc w:val="center"/>
        <w:rPr>
          <w:rFonts w:ascii="Times New Roman" w:eastAsia="Times New Roman" w:hAnsi="Times New Roman" w:cs="Times New Roman"/>
          <w:i/>
          <w:sz w:val="24"/>
        </w:rPr>
      </w:pPr>
      <w:r>
        <w:rPr>
          <w:rFonts w:ascii="Times New Roman" w:eastAsia="Times New Roman" w:hAnsi="Times New Roman" w:cs="Times New Roman"/>
          <w:i/>
          <w:sz w:val="24"/>
        </w:rPr>
        <w:t>Sri Lanka</w:t>
      </w:r>
    </w:p>
    <w:p w:rsidR="00520336" w:rsidRDefault="00520336" w:rsidP="00520336">
      <w:pPr>
        <w:jc w:val="center"/>
        <w:rPr>
          <w:rFonts w:ascii="Times New Roman" w:eastAsia="Times New Roman" w:hAnsi="Times New Roman" w:cs="Times New Roman"/>
          <w:i/>
          <w:sz w:val="28"/>
        </w:rPr>
      </w:pPr>
      <w:r>
        <w:rPr>
          <w:rFonts w:ascii="Times New Roman" w:eastAsia="Times New Roman" w:hAnsi="Times New Roman" w:cs="Times New Roman"/>
          <w:i/>
          <w:sz w:val="28"/>
        </w:rPr>
        <w:t>*Corresponding Author</w:t>
      </w:r>
    </w:p>
    <w:p w:rsidR="00520336" w:rsidRDefault="00520336" w:rsidP="00520336">
      <w:pPr>
        <w:jc w:val="center"/>
        <w:rPr>
          <w:rFonts w:ascii="Times New Roman" w:eastAsia="Times New Roman" w:hAnsi="Times New Roman" w:cs="Times New Roman"/>
          <w:i/>
          <w:sz w:val="28"/>
        </w:rPr>
      </w:pPr>
      <w:r>
        <w:rPr>
          <w:rFonts w:ascii="Times New Roman" w:eastAsia="Times New Roman" w:hAnsi="Times New Roman" w:cs="Times New Roman"/>
          <w:i/>
          <w:sz w:val="28"/>
        </w:rPr>
        <w:t>E mail: sagarikae@hotmail.com</w:t>
      </w:r>
    </w:p>
    <w:p w:rsidR="00520336" w:rsidRDefault="00520336" w:rsidP="00520336">
      <w:pPr>
        <w:rPr>
          <w:rFonts w:ascii="Times New Roman" w:eastAsia="Times New Roman" w:hAnsi="Times New Roman" w:cs="Times New Roman"/>
          <w:i/>
          <w:sz w:val="24"/>
        </w:rPr>
      </w:pPr>
      <w:r>
        <w:rPr>
          <w:rFonts w:ascii="Times New Roman" w:eastAsia="Times New Roman" w:hAnsi="Times New Roman" w:cs="Times New Roman"/>
          <w:i/>
          <w:sz w:val="24"/>
        </w:rPr>
        <w:t>Received on: 16-06-2011</w:t>
      </w:r>
    </w:p>
    <w:p w:rsidR="00520336" w:rsidRDefault="00520336" w:rsidP="00520336">
      <w:pPr>
        <w:rPr>
          <w:rFonts w:ascii="Times New Roman" w:eastAsia="Times New Roman" w:hAnsi="Times New Roman" w:cs="Times New Roman"/>
          <w:i/>
          <w:sz w:val="24"/>
        </w:rPr>
      </w:pPr>
      <w:r>
        <w:rPr>
          <w:rFonts w:ascii="Times New Roman" w:eastAsia="Times New Roman" w:hAnsi="Times New Roman" w:cs="Times New Roman"/>
          <w:i/>
          <w:sz w:val="24"/>
        </w:rPr>
        <w:t>Accepted on: 26-07-2011</w:t>
      </w:r>
    </w:p>
    <w:p w:rsidR="00520336" w:rsidRDefault="00520336" w:rsidP="00520336">
      <w:pPr>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Abstarct</w:t>
      </w:r>
      <w:proofErr w:type="spellEnd"/>
    </w:p>
    <w:p w:rsidR="00520336" w:rsidRDefault="00520336" w:rsidP="00520336">
      <w:pPr>
        <w:jc w:val="both"/>
        <w:rPr>
          <w:rFonts w:ascii="Times New Roman" w:eastAsia="Times New Roman" w:hAnsi="Times New Roman" w:cs="Times New Roman"/>
          <w:sz w:val="24"/>
        </w:rPr>
      </w:pPr>
      <w:r>
        <w:rPr>
          <w:rFonts w:ascii="Times New Roman" w:eastAsia="Times New Roman" w:hAnsi="Times New Roman" w:cs="Times New Roman"/>
          <w:sz w:val="24"/>
        </w:rPr>
        <w:t>Oxalic acid is toxic in increased quantity due to the promotion of kidney stone formation, inhibition of mineral absorption etc. Oxalic acid is a metabolic end product naturally present in plant materials. Green leafy vegetables being an essential part of a Sri Lankan diet often beneficial with high amount of fiber, beta carotene and minerals may contain oxalic acid. Thus, the objective of the present study was to determine the oxalic acid content of some green leafy vegetables commonly consumed in Sri Lanka since this data is not currently available.</w:t>
      </w:r>
    </w:p>
    <w:p w:rsidR="00520336" w:rsidRDefault="00520336" w:rsidP="00520336">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Plant materials were collected mainly from the Western province. The edible portion was homogenized, extracted and titrated with potassium permanganate solution. According to the oxalic acid contents of the plant materials, the plants were categorized into 3 groups. a) Leaves with high oxalic acid content </w:t>
      </w:r>
      <w:proofErr w:type="spellStart"/>
      <w:r>
        <w:rPr>
          <w:rFonts w:ascii="Times New Roman" w:eastAsia="Times New Roman" w:hAnsi="Times New Roman" w:cs="Times New Roman"/>
          <w:i/>
          <w:sz w:val="24"/>
        </w:rPr>
        <w:t>mukunuwenna</w:t>
      </w:r>
      <w:proofErr w:type="spellEnd"/>
      <w:r>
        <w:rPr>
          <w:rFonts w:ascii="Times New Roman" w:eastAsia="Times New Roman" w:hAnsi="Times New Roman" w:cs="Times New Roman"/>
          <w:sz w:val="24"/>
        </w:rPr>
        <w:t xml:space="preserve"> white and red stemmed (245-892 mg/100g), </w:t>
      </w:r>
      <w:proofErr w:type="spellStart"/>
      <w:r>
        <w:rPr>
          <w:rFonts w:ascii="Times New Roman" w:eastAsia="Times New Roman" w:hAnsi="Times New Roman" w:cs="Times New Roman"/>
          <w:i/>
          <w:sz w:val="24"/>
        </w:rPr>
        <w:t>sarana</w:t>
      </w:r>
      <w:proofErr w:type="spellEnd"/>
      <w:r>
        <w:rPr>
          <w:rFonts w:ascii="Times New Roman" w:eastAsia="Times New Roman" w:hAnsi="Times New Roman" w:cs="Times New Roman"/>
          <w:sz w:val="24"/>
        </w:rPr>
        <w:t xml:space="preserve"> (creeper and plant) 400-1071mg/100g, spinach (326-563mg/100g), </w:t>
      </w:r>
      <w:proofErr w:type="spellStart"/>
      <w:r>
        <w:rPr>
          <w:rFonts w:ascii="Times New Roman" w:eastAsia="Times New Roman" w:hAnsi="Times New Roman" w:cs="Times New Roman"/>
          <w:i/>
          <w:sz w:val="24"/>
        </w:rPr>
        <w:t>thampala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red and green stemmed (209-947 mg/100g); b) Leaves with low oxalic acid (</w:t>
      </w:r>
      <w:r>
        <w:rPr>
          <w:rFonts w:ascii="Times New Roman" w:eastAsia="Times New Roman" w:hAnsi="Times New Roman" w:cs="Times New Roman"/>
          <w:sz w:val="24"/>
          <w:u w:val="single"/>
        </w:rPr>
        <w:t>&lt;</w:t>
      </w:r>
      <w:r>
        <w:rPr>
          <w:rFonts w:ascii="Times New Roman" w:eastAsia="Times New Roman" w:hAnsi="Times New Roman" w:cs="Times New Roman"/>
          <w:sz w:val="24"/>
        </w:rPr>
        <w:t xml:space="preserve">200 mg/100g) content (passion fruit [39-62 mg/100g], manioc red and white stemmed [75-200 mg/100g], </w:t>
      </w:r>
      <w:proofErr w:type="spellStart"/>
      <w:r>
        <w:rPr>
          <w:rFonts w:ascii="Times New Roman" w:eastAsia="Times New Roman" w:hAnsi="Times New Roman" w:cs="Times New Roman"/>
          <w:i/>
          <w:sz w:val="24"/>
        </w:rPr>
        <w:t>katurumurunga</w:t>
      </w:r>
      <w:proofErr w:type="spellEnd"/>
      <w:r>
        <w:rPr>
          <w:rFonts w:ascii="Times New Roman" w:eastAsia="Times New Roman" w:hAnsi="Times New Roman" w:cs="Times New Roman"/>
          <w:sz w:val="24"/>
        </w:rPr>
        <w:t xml:space="preserve"> [46-71 mg/100g], </w:t>
      </w:r>
      <w:proofErr w:type="spellStart"/>
      <w:r>
        <w:rPr>
          <w:rFonts w:ascii="Times New Roman" w:eastAsia="Times New Roman" w:hAnsi="Times New Roman" w:cs="Times New Roman"/>
          <w:i/>
          <w:sz w:val="24"/>
        </w:rPr>
        <w:t>kankun</w:t>
      </w:r>
      <w:proofErr w:type="spellEnd"/>
      <w:r>
        <w:rPr>
          <w:rFonts w:ascii="Times New Roman" w:eastAsia="Times New Roman" w:hAnsi="Times New Roman" w:cs="Times New Roman"/>
          <w:sz w:val="24"/>
        </w:rPr>
        <w:t xml:space="preserve"> [20-54 mg/100g], </w:t>
      </w:r>
      <w:proofErr w:type="spellStart"/>
      <w:r>
        <w:rPr>
          <w:rFonts w:ascii="Times New Roman" w:eastAsia="Times New Roman" w:hAnsi="Times New Roman" w:cs="Times New Roman"/>
          <w:i/>
          <w:sz w:val="24"/>
        </w:rPr>
        <w:t>kohila</w:t>
      </w:r>
      <w:proofErr w:type="spellEnd"/>
      <w:r>
        <w:rPr>
          <w:rFonts w:ascii="Times New Roman" w:eastAsia="Times New Roman" w:hAnsi="Times New Roman" w:cs="Times New Roman"/>
          <w:sz w:val="24"/>
        </w:rPr>
        <w:t xml:space="preserve"> [20-93 mg/100g], </w:t>
      </w:r>
      <w:proofErr w:type="spellStart"/>
      <w:r>
        <w:rPr>
          <w:rFonts w:ascii="Times New Roman" w:eastAsia="Times New Roman" w:hAnsi="Times New Roman" w:cs="Times New Roman"/>
          <w:i/>
          <w:sz w:val="24"/>
        </w:rPr>
        <w:t>asamodagam</w:t>
      </w:r>
      <w:proofErr w:type="spellEnd"/>
      <w:r>
        <w:rPr>
          <w:rFonts w:ascii="Times New Roman" w:eastAsia="Times New Roman" w:hAnsi="Times New Roman" w:cs="Times New Roman"/>
          <w:sz w:val="24"/>
        </w:rPr>
        <w:t xml:space="preserve"> [16-78 mg/100g], </w:t>
      </w:r>
      <w:proofErr w:type="spellStart"/>
      <w:r>
        <w:rPr>
          <w:rFonts w:ascii="Times New Roman" w:eastAsia="Times New Roman" w:hAnsi="Times New Roman" w:cs="Times New Roman"/>
          <w:i/>
          <w:sz w:val="24"/>
        </w:rPr>
        <w:t>anguna</w:t>
      </w:r>
      <w:proofErr w:type="spellEnd"/>
      <w:r>
        <w:rPr>
          <w:rFonts w:ascii="Times New Roman" w:eastAsia="Times New Roman" w:hAnsi="Times New Roman" w:cs="Times New Roman"/>
          <w:sz w:val="24"/>
        </w:rPr>
        <w:t xml:space="preserve"> leaves [15-34 mg/100g] and c) Leaves with undetectable amount [&lt;14 mg/100g] of oxalic acid (</w:t>
      </w:r>
      <w:proofErr w:type="spellStart"/>
      <w:r>
        <w:rPr>
          <w:rFonts w:ascii="Times New Roman" w:eastAsia="Times New Roman" w:hAnsi="Times New Roman" w:cs="Times New Roman"/>
          <w:i/>
          <w:sz w:val="24"/>
        </w:rPr>
        <w:t>gotukola</w:t>
      </w:r>
      <w:proofErr w:type="spellEnd"/>
      <w:r>
        <w:rPr>
          <w:rFonts w:ascii="Times New Roman" w:eastAsia="Times New Roman" w:hAnsi="Times New Roman" w:cs="Times New Roman"/>
          <w:sz w:val="24"/>
        </w:rPr>
        <w:t xml:space="preserve">, lettuce and </w:t>
      </w:r>
      <w:proofErr w:type="spellStart"/>
      <w:r>
        <w:rPr>
          <w:rFonts w:ascii="Times New Roman" w:eastAsia="Times New Roman" w:hAnsi="Times New Roman" w:cs="Times New Roman"/>
          <w:sz w:val="24"/>
        </w:rPr>
        <w:t>caggabe</w:t>
      </w:r>
      <w:proofErr w:type="spellEnd"/>
      <w:r>
        <w:rPr>
          <w:rFonts w:ascii="Times New Roman" w:eastAsia="Times New Roman" w:hAnsi="Times New Roman" w:cs="Times New Roman"/>
          <w:sz w:val="24"/>
        </w:rPr>
        <w:t>).</w:t>
      </w:r>
    </w:p>
    <w:p w:rsidR="00520336" w:rsidRDefault="00520336" w:rsidP="00520336">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contribution of oxalic acid to the diet by green leafy vegetables is relatively low when the edible portion is considered in all the leaves analyzed in the present study. However, inclusion of </w:t>
      </w:r>
      <w:r>
        <w:rPr>
          <w:rFonts w:ascii="Times New Roman" w:eastAsia="Times New Roman" w:hAnsi="Times New Roman" w:cs="Times New Roman"/>
          <w:sz w:val="24"/>
        </w:rPr>
        <w:lastRenderedPageBreak/>
        <w:t xml:space="preserve">a variety of leaves in the diet will be more beneficial instead of frequent consumption of high oxalic containing leaves which may decrease the absorption of minerals in the meal. In addition, people with kidney stone diseases or family history of the kidney stone diseases should avoid frequent consumption of high oxalic acid containing green leafy vegetables such as </w:t>
      </w:r>
      <w:proofErr w:type="spellStart"/>
      <w:r>
        <w:rPr>
          <w:rFonts w:ascii="Times New Roman" w:eastAsia="Times New Roman" w:hAnsi="Times New Roman" w:cs="Times New Roman"/>
          <w:i/>
          <w:sz w:val="24"/>
        </w:rPr>
        <w:t>nivithi</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sarana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mukunuwenna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and</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thampala</w:t>
      </w:r>
      <w:proofErr w:type="spellEnd"/>
      <w:r>
        <w:rPr>
          <w:rFonts w:ascii="Times New Roman" w:eastAsia="Times New Roman" w:hAnsi="Times New Roman" w:cs="Times New Roman"/>
          <w:i/>
          <w:sz w:val="24"/>
        </w:rPr>
        <w:t>.</w:t>
      </w:r>
    </w:p>
    <w:p w:rsidR="00520336" w:rsidRDefault="00520336" w:rsidP="00520336">
      <w:pPr>
        <w:jc w:val="both"/>
        <w:rPr>
          <w:rFonts w:ascii="Times New Roman" w:eastAsia="Times New Roman" w:hAnsi="Times New Roman" w:cs="Times New Roman"/>
          <w:sz w:val="24"/>
        </w:rPr>
      </w:pPr>
      <w:r>
        <w:rPr>
          <w:rFonts w:ascii="Times New Roman" w:eastAsia="Times New Roman" w:hAnsi="Times New Roman" w:cs="Times New Roman"/>
          <w:b/>
          <w:sz w:val="24"/>
        </w:rPr>
        <w:t>Key words</w:t>
      </w:r>
      <w:r>
        <w:rPr>
          <w:rFonts w:ascii="Times New Roman" w:eastAsia="Times New Roman" w:hAnsi="Times New Roman" w:cs="Times New Roman"/>
          <w:sz w:val="24"/>
        </w:rPr>
        <w:t>: Oxalic acid, calcium oxalate, green leafy vegetables</w:t>
      </w:r>
    </w:p>
    <w:p w:rsidR="00BB06B1" w:rsidRPr="00520336" w:rsidRDefault="00BB06B1" w:rsidP="00520336"/>
    <w:sectPr w:rsidR="00BB06B1" w:rsidRPr="005203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06B1"/>
    <w:rsid w:val="00520336"/>
    <w:rsid w:val="00BB06B1"/>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2013-09-05T03:26:00Z</dcterms:created>
  <dcterms:modified xsi:type="dcterms:W3CDTF">2013-09-05T03:26:00Z</dcterms:modified>
</cp:coreProperties>
</file>